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54FF70E5" w14:textId="6ECFC95A" w:rsidR="0026539C" w:rsidRPr="0026539C" w:rsidRDefault="0026539C" w:rsidP="00F8141D">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F8141D" w:rsidRPr="00F8141D">
        <w:rPr>
          <w:rFonts w:ascii="Times New Roman" w:eastAsia="Times New Roman" w:hAnsi="Times New Roman" w:cs="Times New Roman"/>
          <w:b/>
          <w:i/>
          <w:color w:val="000000"/>
          <w:sz w:val="24"/>
          <w:szCs w:val="24"/>
        </w:rPr>
        <w:t>Expert OS1 (promovare târguri internaționale)</w:t>
      </w:r>
      <w:r w:rsidR="00F8141D">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00F8141D" w:rsidRPr="00F8141D">
        <w:t xml:space="preserve"> </w:t>
      </w:r>
      <w:r w:rsidR="00F8141D" w:rsidRPr="00F8141D">
        <w:rPr>
          <w:rFonts w:ascii="Times New Roman" w:eastAsia="Times New Roman" w:hAnsi="Times New Roman" w:cs="Times New Roman"/>
          <w:b/>
          <w:i/>
          <w:sz w:val="24"/>
          <w:szCs w:val="24"/>
        </w:rPr>
        <w:t>Consolidarea unui proces de internaționalizare rezilient și sustenabil al Academiei de Studii Economice din Bucureşti, cu impact pe piaţa educaţională internaţională</w:t>
      </w:r>
      <w:r w:rsidRPr="0026539C">
        <w:rPr>
          <w:rFonts w:ascii="Times New Roman" w:eastAsia="Times New Roman" w:hAnsi="Times New Roman" w:cs="Times New Roman"/>
          <w:b/>
          <w:bCs/>
          <w:i/>
          <w:color w:val="000000"/>
          <w:sz w:val="24"/>
          <w:szCs w:val="24"/>
        </w:rPr>
        <w:t>”</w:t>
      </w:r>
      <w:r w:rsidRPr="0026539C">
        <w:rPr>
          <w:rFonts w:ascii="Times New Roman" w:eastAsia="Times New Roman" w:hAnsi="Times New Roman" w:cs="Times New Roman"/>
          <w:b/>
          <w:bCs/>
          <w:sz w:val="24"/>
          <w:szCs w:val="24"/>
          <w:lang w:eastAsia="ro-RO"/>
        </w:rPr>
        <w:t xml:space="preserve">, </w:t>
      </w:r>
      <w:r w:rsidRPr="0026539C">
        <w:rPr>
          <w:rFonts w:ascii="Times New Roman" w:eastAsia="Times New Roman" w:hAnsi="Times New Roman" w:cs="Times New Roman"/>
          <w:bCs/>
          <w:sz w:val="24"/>
          <w:szCs w:val="24"/>
          <w:lang w:eastAsia="ro-RO"/>
        </w:rPr>
        <w:t xml:space="preserve">contract </w:t>
      </w:r>
      <w:r w:rsidR="00A8125F" w:rsidRPr="00A8125F">
        <w:rPr>
          <w:rFonts w:ascii="Times New Roman" w:eastAsia="Times New Roman" w:hAnsi="Times New Roman" w:cs="Times New Roman"/>
          <w:b/>
          <w:bCs/>
          <w:i/>
          <w:color w:val="222222"/>
          <w:sz w:val="24"/>
          <w:szCs w:val="24"/>
          <w:shd w:val="clear" w:color="auto" w:fill="FFFFFF"/>
        </w:rPr>
        <w:t>CNFIS-FDI-2021-0392</w:t>
      </w:r>
      <w:r w:rsidR="00A8125F">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00F8141D" w:rsidRPr="00F8141D">
        <w:rPr>
          <w:rFonts w:ascii="Times New Roman" w:eastAsia="Times New Roman" w:hAnsi="Times New Roman" w:cs="Times New Roman"/>
          <w:color w:val="000000"/>
          <w:sz w:val="24"/>
          <w:szCs w:val="24"/>
        </w:rPr>
        <w:t>2. Internaționalizarea învățământului superior din România</w:t>
      </w:r>
      <w:r w:rsidR="00F8141D">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35892CFA" w:rsidR="0026539C" w:rsidRPr="0026539C" w:rsidRDefault="00F8141D" w:rsidP="0026539C">
            <w:pPr>
              <w:spacing w:after="0" w:line="240" w:lineRule="auto"/>
              <w:rPr>
                <w:rFonts w:ascii="Times New Roman" w:eastAsia="Calibri" w:hAnsi="Times New Roman" w:cs="Times New Roman"/>
                <w:sz w:val="24"/>
                <w:szCs w:val="24"/>
              </w:rPr>
            </w:pPr>
            <w:r w:rsidRPr="00F8141D">
              <w:rPr>
                <w:rFonts w:ascii="Times New Roman" w:eastAsia="Times New Roman" w:hAnsi="Times New Roman" w:cs="Times New Roman"/>
                <w:color w:val="000000"/>
                <w:sz w:val="24"/>
                <w:szCs w:val="24"/>
              </w:rPr>
              <w:t>Expert OS1 (promovare târguri internaționale)</w:t>
            </w:r>
          </w:p>
        </w:tc>
        <w:tc>
          <w:tcPr>
            <w:tcW w:w="3119" w:type="dxa"/>
            <w:shd w:val="clear" w:color="auto" w:fill="auto"/>
          </w:tcPr>
          <w:p w14:paraId="62D6BE13" w14:textId="77777777" w:rsidR="0026539C" w:rsidRPr="0026539C" w:rsidRDefault="0026539C" w:rsidP="0026539C">
            <w:pPr>
              <w:spacing w:after="0" w:line="240" w:lineRule="auto"/>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7 luni (nu mai târziu de 17 decembrie 2021)</w:t>
            </w:r>
          </w:p>
        </w:tc>
        <w:tc>
          <w:tcPr>
            <w:tcW w:w="2835" w:type="dxa"/>
            <w:shd w:val="clear" w:color="auto" w:fill="auto"/>
          </w:tcPr>
          <w:p w14:paraId="6346D091" w14:textId="2B51EE00" w:rsidR="0026539C" w:rsidRPr="0026539C" w:rsidRDefault="0026539C" w:rsidP="0026539C">
            <w:pPr>
              <w:spacing w:after="0" w:line="240" w:lineRule="auto"/>
              <w:rPr>
                <w:rFonts w:ascii="Times New Roman" w:eastAsia="Calibri" w:hAnsi="Times New Roman" w:cs="Times New Roman"/>
                <w:sz w:val="24"/>
                <w:szCs w:val="24"/>
              </w:rPr>
            </w:pPr>
            <w:r w:rsidRPr="0026539C">
              <w:rPr>
                <w:rFonts w:ascii="Times New Roman" w:eastAsia="Calibri" w:hAnsi="Times New Roman" w:cs="Times New Roman"/>
                <w:sz w:val="24"/>
                <w:szCs w:val="24"/>
              </w:rPr>
              <w:t xml:space="preserve">10 </w:t>
            </w:r>
            <w:r w:rsidR="00F8141D">
              <w:rPr>
                <w:rFonts w:ascii="Times New Roman" w:eastAsia="Calibri" w:hAnsi="Times New Roman" w:cs="Times New Roman"/>
                <w:sz w:val="24"/>
                <w:szCs w:val="24"/>
              </w:rPr>
              <w:t>ore</w:t>
            </w:r>
            <w:r w:rsidRPr="0026539C">
              <w:rPr>
                <w:rFonts w:ascii="Times New Roman" w:eastAsia="Calibri" w:hAnsi="Times New Roman" w:cs="Times New Roman"/>
                <w:sz w:val="24"/>
                <w:szCs w:val="24"/>
              </w:rPr>
              <w:t>/lună</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4920C5F4" w14:textId="77777777" w:rsidR="0026539C" w:rsidRPr="0026539C" w:rsidRDefault="0026539C" w:rsidP="0026539C">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095703BA" w14:textId="5FDD3C03" w:rsidR="0026539C" w:rsidRDefault="0026539C" w:rsidP="002074E1">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6539C">
        <w:rPr>
          <w:rFonts w:ascii="Times New Roman" w:eastAsia="Calibri" w:hAnsi="Times New Roman" w:cs="Times New Roman"/>
          <w:color w:val="000000"/>
          <w:sz w:val="24"/>
          <w:szCs w:val="24"/>
        </w:rPr>
        <w:t xml:space="preserve">Contribuie la realizarea </w:t>
      </w:r>
      <w:r w:rsidR="002074E1">
        <w:rPr>
          <w:rFonts w:ascii="Times New Roman" w:eastAsia="Calibri" w:hAnsi="Times New Roman" w:cs="Times New Roman"/>
          <w:color w:val="000000"/>
          <w:sz w:val="24"/>
          <w:szCs w:val="24"/>
        </w:rPr>
        <w:t xml:space="preserve">activităților prevăzute în cadrul cererii de finanțare necesare îndeplinirii </w:t>
      </w:r>
      <w:r w:rsidR="002074E1" w:rsidRPr="002074E1">
        <w:rPr>
          <w:rFonts w:ascii="Times New Roman" w:eastAsia="Calibri" w:hAnsi="Times New Roman" w:cs="Times New Roman"/>
          <w:color w:val="000000"/>
          <w:sz w:val="24"/>
          <w:szCs w:val="24"/>
        </w:rPr>
        <w:t>O</w:t>
      </w:r>
      <w:r w:rsidR="002074E1">
        <w:rPr>
          <w:rFonts w:ascii="Times New Roman" w:eastAsia="Calibri" w:hAnsi="Times New Roman" w:cs="Times New Roman"/>
          <w:color w:val="000000"/>
          <w:sz w:val="24"/>
          <w:szCs w:val="24"/>
        </w:rPr>
        <w:t xml:space="preserve">biectivului </w:t>
      </w:r>
      <w:r w:rsidR="002074E1" w:rsidRPr="002074E1">
        <w:rPr>
          <w:rFonts w:ascii="Times New Roman" w:eastAsia="Calibri" w:hAnsi="Times New Roman" w:cs="Times New Roman"/>
          <w:color w:val="000000"/>
          <w:sz w:val="24"/>
          <w:szCs w:val="24"/>
        </w:rPr>
        <w:t>S</w:t>
      </w:r>
      <w:r w:rsidR="002074E1">
        <w:rPr>
          <w:rFonts w:ascii="Times New Roman" w:eastAsia="Calibri" w:hAnsi="Times New Roman" w:cs="Times New Roman"/>
          <w:color w:val="000000"/>
          <w:sz w:val="24"/>
          <w:szCs w:val="24"/>
        </w:rPr>
        <w:t xml:space="preserve">pecifc nr. </w:t>
      </w:r>
      <w:r w:rsidR="002074E1" w:rsidRPr="002074E1">
        <w:rPr>
          <w:rFonts w:ascii="Times New Roman" w:eastAsia="Calibri" w:hAnsi="Times New Roman" w:cs="Times New Roman"/>
          <w:color w:val="000000"/>
          <w:sz w:val="24"/>
          <w:szCs w:val="24"/>
        </w:rPr>
        <w:t>1. Promovarea ofertei educaționale în limbi de circulație internațională în vederea atragerii de studenți</w:t>
      </w:r>
      <w:r w:rsidR="002074E1">
        <w:rPr>
          <w:rFonts w:ascii="Times New Roman" w:eastAsia="Calibri" w:hAnsi="Times New Roman" w:cs="Times New Roman"/>
          <w:color w:val="000000"/>
          <w:sz w:val="24"/>
          <w:szCs w:val="24"/>
        </w:rPr>
        <w:t xml:space="preserve"> </w:t>
      </w:r>
      <w:r w:rsidR="002074E1" w:rsidRPr="002074E1">
        <w:rPr>
          <w:rFonts w:ascii="Times New Roman" w:eastAsia="Calibri" w:hAnsi="Times New Roman" w:cs="Times New Roman"/>
          <w:color w:val="000000"/>
          <w:sz w:val="24"/>
          <w:szCs w:val="24"/>
        </w:rPr>
        <w:t>internaționali;</w:t>
      </w:r>
    </w:p>
    <w:p w14:paraId="455433FA" w14:textId="2571DBBB" w:rsidR="002074E1" w:rsidRPr="0026539C" w:rsidRDefault="00CF6A53" w:rsidP="00CF6A53">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Asigură pregătirea logistică necesară participării </w:t>
      </w:r>
      <w:r w:rsidRPr="00CF6A53">
        <w:rPr>
          <w:rFonts w:ascii="Times New Roman" w:eastAsia="Calibri" w:hAnsi="Times New Roman" w:cs="Times New Roman"/>
          <w:color w:val="000000"/>
          <w:sz w:val="24"/>
          <w:szCs w:val="24"/>
        </w:rPr>
        <w:t>la târguri educaționale relevante pentru bazinele de recrutare</w:t>
      </w:r>
      <w:r>
        <w:rPr>
          <w:rFonts w:ascii="Times New Roman" w:eastAsia="Calibri" w:hAnsi="Times New Roman" w:cs="Times New Roman"/>
          <w:color w:val="000000"/>
          <w:sz w:val="24"/>
          <w:szCs w:val="24"/>
        </w:rPr>
        <w:t xml:space="preserve"> </w:t>
      </w:r>
      <w:r w:rsidRPr="00CF6A53">
        <w:rPr>
          <w:rFonts w:ascii="Times New Roman" w:eastAsia="Calibri" w:hAnsi="Times New Roman" w:cs="Times New Roman"/>
          <w:color w:val="000000"/>
          <w:sz w:val="24"/>
          <w:szCs w:val="24"/>
        </w:rPr>
        <w:t>ale universității</w:t>
      </w:r>
      <w:r>
        <w:rPr>
          <w:rFonts w:ascii="Times New Roman" w:eastAsia="Calibri" w:hAnsi="Times New Roman" w:cs="Times New Roman"/>
          <w:color w:val="000000"/>
          <w:sz w:val="24"/>
          <w:szCs w:val="24"/>
        </w:rPr>
        <w:t>;</w:t>
      </w:r>
    </w:p>
    <w:p w14:paraId="1F83DB67" w14:textId="77777777" w:rsidR="0026539C" w:rsidRPr="0026539C" w:rsidRDefault="0026539C" w:rsidP="0026539C">
      <w:pPr>
        <w:numPr>
          <w:ilvl w:val="0"/>
          <w:numId w:val="8"/>
        </w:numPr>
        <w:tabs>
          <w:tab w:val="left" w:pos="426"/>
          <w:tab w:val="left" w:pos="720"/>
        </w:tabs>
        <w:spacing w:after="0" w:line="240" w:lineRule="auto"/>
        <w:jc w:val="both"/>
        <w:rPr>
          <w:rFonts w:ascii="Times New Roman" w:eastAsia="Times New Roman" w:hAnsi="Times New Roman" w:cs="Times New Roman"/>
          <w:sz w:val="24"/>
          <w:szCs w:val="24"/>
          <w:lang w:val="en-US"/>
        </w:rPr>
      </w:pPr>
      <w:proofErr w:type="spellStart"/>
      <w:r w:rsidRPr="0026539C">
        <w:rPr>
          <w:rFonts w:ascii="Times New Roman" w:eastAsia="Times New Roman" w:hAnsi="Times New Roman" w:cs="Times New Roman"/>
          <w:sz w:val="24"/>
          <w:szCs w:val="24"/>
          <w:lang w:val="en-US"/>
        </w:rPr>
        <w:t>Participă</w:t>
      </w:r>
      <w:proofErr w:type="spellEnd"/>
      <w:r w:rsidRPr="0026539C">
        <w:rPr>
          <w:rFonts w:ascii="Times New Roman" w:eastAsia="Times New Roman" w:hAnsi="Times New Roman" w:cs="Times New Roman"/>
          <w:sz w:val="24"/>
          <w:szCs w:val="24"/>
          <w:lang w:val="en-US"/>
        </w:rPr>
        <w:t xml:space="preserve"> la </w:t>
      </w:r>
      <w:proofErr w:type="spellStart"/>
      <w:r w:rsidRPr="0026539C">
        <w:rPr>
          <w:rFonts w:ascii="Times New Roman" w:eastAsia="Times New Roman" w:hAnsi="Times New Roman" w:cs="Times New Roman"/>
          <w:sz w:val="24"/>
          <w:szCs w:val="24"/>
          <w:lang w:val="en-US"/>
        </w:rPr>
        <w:t>şedinţele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echipei</w:t>
      </w:r>
      <w:proofErr w:type="spellEnd"/>
      <w:r w:rsidRPr="0026539C">
        <w:rPr>
          <w:rFonts w:ascii="Times New Roman" w:eastAsia="Times New Roman" w:hAnsi="Times New Roman" w:cs="Times New Roman"/>
          <w:sz w:val="24"/>
          <w:szCs w:val="24"/>
          <w:lang w:val="en-US"/>
        </w:rPr>
        <w:t xml:space="preserve"> de management </w:t>
      </w:r>
      <w:proofErr w:type="spellStart"/>
      <w:r w:rsidRPr="0026539C">
        <w:rPr>
          <w:rFonts w:ascii="Times New Roman" w:eastAsia="Times New Roman" w:hAnsi="Times New Roman" w:cs="Times New Roman"/>
          <w:sz w:val="24"/>
          <w:szCs w:val="24"/>
          <w:lang w:val="en-US"/>
        </w:rPr>
        <w:t>şi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2084B2F2"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proofErr w:type="spellStart"/>
      <w:r w:rsidRPr="0026539C">
        <w:rPr>
          <w:rFonts w:ascii="Times New Roman" w:eastAsia="Times New Roman" w:hAnsi="Times New Roman" w:cs="Times New Roman"/>
          <w:color w:val="0D0D0D"/>
          <w:sz w:val="24"/>
          <w:szCs w:val="24"/>
          <w:lang w:val="en-US" w:eastAsia="ar-SA"/>
        </w:rPr>
        <w:t>R</w:t>
      </w:r>
      <w:r w:rsidRPr="0026539C">
        <w:rPr>
          <w:rFonts w:ascii="Times New Roman" w:eastAsia="Times New Roman" w:hAnsi="Times New Roman" w:cs="Times New Roman"/>
          <w:sz w:val="24"/>
          <w:szCs w:val="24"/>
          <w:lang w:val="en-US"/>
        </w:rPr>
        <w:t>ealizează</w:t>
      </w:r>
      <w:proofErr w:type="spellEnd"/>
      <w:r w:rsidRPr="0026539C">
        <w:rPr>
          <w:rFonts w:ascii="Times New Roman" w:eastAsia="Times New Roman" w:hAnsi="Times New Roman" w:cs="Times New Roman"/>
          <w:sz w:val="24"/>
          <w:szCs w:val="24"/>
          <w:lang w:val="en-US"/>
        </w:rPr>
        <w:t xml:space="preserve"> un </w:t>
      </w:r>
      <w:proofErr w:type="spellStart"/>
      <w:r w:rsidRPr="0026539C">
        <w:rPr>
          <w:rFonts w:ascii="Times New Roman" w:eastAsia="Times New Roman" w:hAnsi="Times New Roman" w:cs="Times New Roman"/>
          <w:sz w:val="24"/>
          <w:szCs w:val="24"/>
          <w:lang w:val="en-US"/>
        </w:rPr>
        <w:t>raport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propriu</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activitate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fișa</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pontaj</w:t>
      </w:r>
      <w:proofErr w:type="spellEnd"/>
      <w:r w:rsidRPr="0026539C">
        <w:rPr>
          <w:rFonts w:ascii="Times New Roman" w:eastAsia="Times New Roman" w:hAnsi="Times New Roman" w:cs="Times New Roman"/>
          <w:sz w:val="24"/>
          <w:szCs w:val="24"/>
          <w:lang w:val="en-US"/>
        </w:rPr>
        <w:t xml:space="preserve"> lunar, </w:t>
      </w:r>
      <w:proofErr w:type="spellStart"/>
      <w:r w:rsidRPr="0026539C">
        <w:rPr>
          <w:rFonts w:ascii="Times New Roman" w:eastAsia="Times New Roman" w:hAnsi="Times New Roman" w:cs="Times New Roman"/>
          <w:sz w:val="24"/>
          <w:szCs w:val="24"/>
          <w:lang w:val="en-US"/>
        </w:rPr>
        <w:t>aferentă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activității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desfășurate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cadrul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pe care le </w:t>
      </w:r>
      <w:proofErr w:type="spellStart"/>
      <w:r w:rsidRPr="0026539C">
        <w:rPr>
          <w:rFonts w:ascii="Times New Roman" w:eastAsia="Times New Roman" w:hAnsi="Times New Roman" w:cs="Times New Roman"/>
          <w:sz w:val="24"/>
          <w:szCs w:val="24"/>
          <w:lang w:val="en-US"/>
        </w:rPr>
        <w:t>predă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directorului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proiect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cel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mult</w:t>
      </w:r>
      <w:proofErr w:type="spellEnd"/>
      <w:r w:rsidRPr="0026539C">
        <w:rPr>
          <w:rFonts w:ascii="Times New Roman" w:eastAsia="Times New Roman" w:hAnsi="Times New Roman" w:cs="Times New Roman"/>
          <w:sz w:val="24"/>
          <w:szCs w:val="24"/>
          <w:lang w:val="en-US"/>
        </w:rPr>
        <w:t xml:space="preserve"> 3 </w:t>
      </w:r>
      <w:proofErr w:type="spellStart"/>
      <w:r w:rsidRPr="0026539C">
        <w:rPr>
          <w:rFonts w:ascii="Times New Roman" w:eastAsia="Times New Roman" w:hAnsi="Times New Roman" w:cs="Times New Roman"/>
          <w:sz w:val="24"/>
          <w:szCs w:val="24"/>
          <w:lang w:val="en-US"/>
        </w:rPr>
        <w:t>zile</w:t>
      </w:r>
      <w:proofErr w:type="spellEnd"/>
      <w:r w:rsidRPr="0026539C">
        <w:rPr>
          <w:rFonts w:ascii="Times New Roman" w:eastAsia="Times New Roman" w:hAnsi="Times New Roman" w:cs="Times New Roman"/>
          <w:sz w:val="24"/>
          <w:szCs w:val="24"/>
          <w:lang w:val="en-US"/>
        </w:rPr>
        <w:t xml:space="preserve"> de la </w:t>
      </w:r>
      <w:proofErr w:type="spellStart"/>
      <w:r w:rsidRPr="0026539C">
        <w:rPr>
          <w:rFonts w:ascii="Times New Roman" w:eastAsia="Times New Roman" w:hAnsi="Times New Roman" w:cs="Times New Roman"/>
          <w:sz w:val="24"/>
          <w:szCs w:val="24"/>
          <w:lang w:val="en-US"/>
        </w:rPr>
        <w:t>încheierea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calendaristică</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lunii</w:t>
      </w:r>
      <w:proofErr w:type="spellEnd"/>
      <w:r w:rsidRPr="0026539C">
        <w:rPr>
          <w:rFonts w:ascii="Times New Roman" w:eastAsia="Times New Roman" w:hAnsi="Times New Roman" w:cs="Times New Roman"/>
          <w:sz w:val="24"/>
          <w:szCs w:val="24"/>
          <w:lang w:val="en-US"/>
        </w:rPr>
        <w:t>;</w:t>
      </w:r>
    </w:p>
    <w:p w14:paraId="1DD1AE0E"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r w:rsidRPr="0026539C">
        <w:rPr>
          <w:rFonts w:ascii="Times New Roman" w:eastAsia="Times New Roman" w:hAnsi="Times New Roman" w:cs="Times New Roman"/>
          <w:color w:val="0D0D0D"/>
          <w:sz w:val="24"/>
          <w:szCs w:val="24"/>
          <w:lang w:val="en-US" w:eastAsia="ar-SA"/>
        </w:rPr>
        <w:t>A</w:t>
      </w:r>
      <w:r w:rsidRPr="0026539C">
        <w:rPr>
          <w:rFonts w:ascii="Times New Roman" w:eastAsia="Times New Roman" w:hAnsi="Times New Roman" w:cs="Times New Roman"/>
          <w:sz w:val="24"/>
          <w:szCs w:val="24"/>
          <w:lang w:val="en-US"/>
        </w:rPr>
        <w:t xml:space="preserve">lte </w:t>
      </w:r>
      <w:proofErr w:type="spellStart"/>
      <w:r w:rsidRPr="0026539C">
        <w:rPr>
          <w:rFonts w:ascii="Times New Roman" w:eastAsia="Times New Roman" w:hAnsi="Times New Roman" w:cs="Times New Roman"/>
          <w:sz w:val="24"/>
          <w:szCs w:val="24"/>
          <w:lang w:val="en-US"/>
        </w:rPr>
        <w:t>sarcini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stabilite</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catre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conducerea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Academiei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Studii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Economice</w:t>
      </w:r>
      <w:proofErr w:type="spellEnd"/>
      <w:r w:rsidRPr="0026539C">
        <w:rPr>
          <w:rFonts w:ascii="Times New Roman" w:eastAsia="Times New Roman" w:hAnsi="Times New Roman" w:cs="Times New Roman"/>
          <w:sz w:val="24"/>
          <w:szCs w:val="24"/>
          <w:lang w:val="en-US"/>
        </w:rPr>
        <w:t xml:space="preserve"> din </w:t>
      </w:r>
      <w:proofErr w:type="spellStart"/>
      <w:r w:rsidRPr="0026539C">
        <w:rPr>
          <w:rFonts w:ascii="Times New Roman" w:eastAsia="Times New Roman" w:hAnsi="Times New Roman" w:cs="Times New Roman"/>
          <w:sz w:val="24"/>
          <w:szCs w:val="24"/>
          <w:lang w:val="en-US"/>
        </w:rPr>
        <w:t>București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necesare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pentru</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corespunzătoare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22FFCF0E"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Tematicași bibliografia</w:t>
      </w:r>
    </w:p>
    <w:p w14:paraId="4AB70242"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0C0B306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a</w:t>
      </w:r>
      <w:r w:rsidRPr="008C6DF5">
        <w:rPr>
          <w:lang w:eastAsia="ro-RO"/>
        </w:rPr>
        <w:t xml:space="preserve"> de primire la studii și școlarizare a cetățenilor străini</w:t>
      </w:r>
      <w:r>
        <w:rPr>
          <w:lang w:eastAsia="ro-RO"/>
        </w:rPr>
        <w:t>.</w:t>
      </w:r>
    </w:p>
    <w:p w14:paraId="244D253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 xml:space="preserve">a </w:t>
      </w:r>
      <w:r w:rsidRPr="008C6DF5">
        <w:rPr>
          <w:lang w:eastAsia="ro-RO"/>
        </w:rPr>
        <w:t>de recunoaștere a actelor de studii de nivel licență, master sau postuniversitar eliberate de instituții acreditate de învățământ superior din străinătate</w:t>
      </w:r>
      <w:r>
        <w:rPr>
          <w:lang w:eastAsia="ro-RO"/>
        </w:rPr>
        <w:t>.</w:t>
      </w:r>
    </w:p>
    <w:p w14:paraId="3E9A104A" w14:textId="77777777" w:rsidR="00CF6A53" w:rsidRPr="006A34D4" w:rsidRDefault="00CF6A53" w:rsidP="00CF6A53">
      <w:pPr>
        <w:pStyle w:val="ListParagraph"/>
        <w:numPr>
          <w:ilvl w:val="0"/>
          <w:numId w:val="10"/>
        </w:numPr>
        <w:contextualSpacing/>
        <w:jc w:val="both"/>
        <w:rPr>
          <w:lang w:eastAsia="ro-RO"/>
        </w:rPr>
      </w:pPr>
      <w:r>
        <w:rPr>
          <w:lang w:eastAsia="ro-RO"/>
        </w:rPr>
        <w:t>Procesul reglementat de legislația națională privind</w:t>
      </w:r>
      <w:r w:rsidRPr="008C6DF5">
        <w:rPr>
          <w:lang w:eastAsia="ro-RO"/>
        </w:rPr>
        <w:t xml:space="preserve"> admiterea la studii şi școlarizarea cetățenilor străini din state terțe UE</w:t>
      </w:r>
      <w:r>
        <w:rPr>
          <w:lang w:eastAsia="ro-RO"/>
        </w:rPr>
        <w:t>.</w:t>
      </w:r>
    </w:p>
    <w:p w14:paraId="376FC824" w14:textId="77777777" w:rsidR="00CF6A53" w:rsidRDefault="00CF6A53" w:rsidP="00CF6A53">
      <w:pPr>
        <w:pStyle w:val="ListParagraph"/>
        <w:numPr>
          <w:ilvl w:val="0"/>
          <w:numId w:val="10"/>
        </w:numPr>
        <w:jc w:val="both"/>
        <w:rPr>
          <w:lang w:eastAsia="ro-RO"/>
        </w:rPr>
      </w:pPr>
      <w:r>
        <w:rPr>
          <w:lang w:eastAsia="ro-RO"/>
        </w:rPr>
        <w:t>Metodologia 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p w14:paraId="565DDE13" w14:textId="77777777" w:rsidR="00CF6A53" w:rsidRDefault="00CF6A53" w:rsidP="00CF6A53">
      <w:pPr>
        <w:pStyle w:val="ListParagraph"/>
        <w:numPr>
          <w:ilvl w:val="0"/>
          <w:numId w:val="10"/>
        </w:numPr>
        <w:jc w:val="both"/>
        <w:rPr>
          <w:lang w:eastAsia="ro-RO"/>
        </w:rPr>
      </w:pPr>
      <w:r w:rsidRPr="008C6DF5">
        <w:rPr>
          <w:lang w:eastAsia="ro-RO"/>
        </w:rPr>
        <w:t>Regulamentul</w:t>
      </w:r>
      <w:r>
        <w:rPr>
          <w:lang w:eastAsia="ro-RO"/>
        </w:rPr>
        <w:t xml:space="preserve"> </w:t>
      </w:r>
      <w:r w:rsidRPr="008C6DF5">
        <w:rPr>
          <w:lang w:eastAsia="ro-RO"/>
        </w:rPr>
        <w:t>de organizare și funcționare a Centrului National de Recunoaștere și Echivalare a Diplomelor și a Metodologiei de recunoaștere și echivalare a diplomelor, certificatelor și titlurilor științifice</w:t>
      </w:r>
      <w:r>
        <w:rPr>
          <w:lang w:eastAsia="ro-RO"/>
        </w:rPr>
        <w:t xml:space="preserve">, conform </w:t>
      </w:r>
      <w:r w:rsidRPr="008C6DF5">
        <w:rPr>
          <w:lang w:eastAsia="ro-RO"/>
        </w:rPr>
        <w:t>OMECTS nr. 4022/2008</w:t>
      </w:r>
      <w:r>
        <w:rPr>
          <w:lang w:eastAsia="ro-RO"/>
        </w:rPr>
        <w:t>.</w:t>
      </w:r>
    </w:p>
    <w:p w14:paraId="6A1D664D" w14:textId="77777777" w:rsidR="00CF6A53" w:rsidRPr="00354BFB" w:rsidRDefault="00CF6A53" w:rsidP="00CF6A53">
      <w:pPr>
        <w:pStyle w:val="ListParagraph"/>
        <w:numPr>
          <w:ilvl w:val="0"/>
          <w:numId w:val="10"/>
        </w:numPr>
        <w:jc w:val="both"/>
        <w:rPr>
          <w:lang w:eastAsia="ro-RO"/>
        </w:rPr>
      </w:pPr>
      <w:r w:rsidRPr="00354BFB">
        <w:rPr>
          <w:lang w:eastAsia="ro-RO"/>
        </w:rPr>
        <w:t>Arii prioritare, obiective strategice și specifice ale Strategiei de internaționalizare a ASE București pentru perioada 2016 – 2027.</w:t>
      </w:r>
    </w:p>
    <w:p w14:paraId="04EA8B4B" w14:textId="77777777" w:rsidR="00CF6A53" w:rsidRPr="00354BFB" w:rsidRDefault="00CF6A53" w:rsidP="00CF6A53">
      <w:pPr>
        <w:pStyle w:val="ListParagraph"/>
        <w:numPr>
          <w:ilvl w:val="0"/>
          <w:numId w:val="10"/>
        </w:numPr>
        <w:contextualSpacing/>
        <w:jc w:val="both"/>
        <w:rPr>
          <w:lang w:eastAsia="ro-RO"/>
        </w:rPr>
      </w:pPr>
      <w:r w:rsidRPr="00354BFB">
        <w:rPr>
          <w:lang w:eastAsia="ro-RO"/>
        </w:rPr>
        <w:t>Regulamentul de Organizare și Funcționare a ASE</w:t>
      </w:r>
    </w:p>
    <w:p w14:paraId="5A04E573" w14:textId="77777777" w:rsidR="0026539C" w:rsidRPr="0026539C" w:rsidRDefault="0026539C" w:rsidP="0026539C">
      <w:pPr>
        <w:spacing w:after="0" w:line="240" w:lineRule="auto"/>
        <w:ind w:left="720"/>
        <w:contextualSpacing/>
        <w:jc w:val="both"/>
        <w:rPr>
          <w:rFonts w:ascii="Times New Roman" w:eastAsia="Times New Roman" w:hAnsi="Times New Roman" w:cs="Times New Roman"/>
          <w:sz w:val="24"/>
          <w:szCs w:val="24"/>
          <w:lang w:eastAsia="ro-RO"/>
        </w:rPr>
      </w:pPr>
    </w:p>
    <w:p w14:paraId="08E34EB6"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61B0FAD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LEGEA   Nr. 1/2011 Legea educaţiei naţionale, cu modificarile si completarile ulterioare</w:t>
      </w:r>
    </w:p>
    <w:p w14:paraId="5D93CE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A58123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6FBFD1B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2CDC9453"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lastRenderedPageBreak/>
        <w:t>Regulament privind activitatea didactică pentru studiile de masterat ASE</w:t>
      </w:r>
    </w:p>
    <w:p w14:paraId="2532F4F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2EEC86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42E2E7D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15E44DD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Legea nr. 122/2006 privind azilul în România, cu modificările şi completările ulterioare;</w:t>
      </w:r>
    </w:p>
    <w:p w14:paraId="728AEFD1"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Legea nr. 288/2004 privind organizarea studiilor universitare, cu modificările şi completările ulterioare; </w:t>
      </w:r>
    </w:p>
    <w:p w14:paraId="571F266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noProof/>
          <w:color w:val="000000"/>
          <w:sz w:val="24"/>
          <w:szCs w:val="24"/>
        </w:rPr>
        <w:t xml:space="preserve">Hotărârea Guvernului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w:t>
      </w:r>
    </w:p>
    <w:p w14:paraId="6111127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Ordonanța de urgență nr. 58/2020 privind luarea unor măsuri pentru buna funcționare a sistemului de învățământ;</w:t>
      </w:r>
    </w:p>
    <w:p w14:paraId="66FE18EC"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Ordonanţa de urgenţă a Guvernului nr. 133/2000 privind învăţământul universitar şi postuniversitar de stat cu taxă, peste locurile finanţate de la bugetul de stat, aprobată cu modificări prin Legea nr. 441/2001, cu modificările ulterioare;</w:t>
      </w:r>
    </w:p>
    <w:p w14:paraId="3D0F10B1"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4205 din 06.05.2020 privind modificarea unor prevederi din anexa Ordinului ministrului educației naționale și cercetării științifice nr. 6.102/2016 pentru aprobarea Metodologiei-cadru privind organizarea admiterii în ciclurile de studii universitare de licență, de master și de doctorat;</w:t>
      </w:r>
    </w:p>
    <w:p w14:paraId="060032EA"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4206 din 06.05.2020 privind luarea unor măsuri în domeniul învățământului superior din România;</w:t>
      </w:r>
    </w:p>
    <w:p w14:paraId="50AE01F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4151 din 24.04.2020 privind modicarea OMEN 3473 din 17.03.2017 privind aprobarea Metodologiei de primire la studii şi şcolarizare a cetăţenilor străini începând cu anul şcolar/universitar 2017-2018;</w:t>
      </w:r>
    </w:p>
    <w:p w14:paraId="3E8E3B1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717DE3CE"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059938B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sz w:val="24"/>
          <w:szCs w:val="24"/>
        </w:rPr>
      </w:pPr>
      <w:r w:rsidRPr="00CF6A53">
        <w:rPr>
          <w:rFonts w:ascii="Times New Roman" w:hAnsi="Times New Roman" w:cs="Times New Roman"/>
          <w:iCs/>
          <w:noProof/>
          <w:sz w:val="24"/>
          <w:szCs w:val="24"/>
        </w:rPr>
        <w:t xml:space="preserve">OMENCŞ nr. 6121/2016 privind aprobarea </w:t>
      </w:r>
      <w:bookmarkStart w:id="0" w:name="_Hlk53056018"/>
      <w:r w:rsidRPr="00CF6A53">
        <w:rPr>
          <w:rFonts w:ascii="Times New Roman" w:hAnsi="Times New Roman" w:cs="Times New Roman"/>
          <w:iCs/>
          <w:noProof/>
          <w:sz w:val="24"/>
          <w:szCs w:val="24"/>
        </w:rPr>
        <w:t>Metodologiei de recunoaştere a actelor de studii de nivel licenţă, master sau postuniversitar eliberate de instituţii acreditate de învăţământ superior din străinătate</w:t>
      </w:r>
      <w:bookmarkEnd w:id="0"/>
      <w:r w:rsidRPr="00CF6A53">
        <w:rPr>
          <w:rFonts w:ascii="Times New Roman" w:hAnsi="Times New Roman" w:cs="Times New Roman"/>
          <w:iCs/>
          <w:noProof/>
          <w:sz w:val="24"/>
          <w:szCs w:val="24"/>
        </w:rPr>
        <w:t>;</w:t>
      </w:r>
    </w:p>
    <w:p w14:paraId="6222A1D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sz w:val="24"/>
          <w:szCs w:val="24"/>
        </w:rPr>
        <w:t xml:space="preserve">OMENCŞ nr. 6102/15.12.2016 pentru aprobarea Metodologiei-cadru privind organizarea admiterii în ciclurile de studii universitare de licenţă, de master şi de doctorat, cu modificările </w:t>
      </w:r>
      <w:r w:rsidRPr="00CF6A53">
        <w:rPr>
          <w:rFonts w:ascii="Times New Roman" w:hAnsi="Times New Roman" w:cs="Times New Roman"/>
          <w:iCs/>
          <w:noProof/>
          <w:color w:val="000000" w:themeColor="text1"/>
          <w:sz w:val="24"/>
          <w:szCs w:val="24"/>
        </w:rPr>
        <w:t>şi completările ulterioare;</w:t>
      </w:r>
    </w:p>
    <w:p w14:paraId="65A8C179" w14:textId="77777777" w:rsidR="00CF6A53" w:rsidRPr="00CF6A53" w:rsidRDefault="00CF6A53" w:rsidP="00CF6A53">
      <w:pPr>
        <w:pStyle w:val="ListParagraph"/>
        <w:numPr>
          <w:ilvl w:val="0"/>
          <w:numId w:val="11"/>
        </w:numPr>
        <w:jc w:val="both"/>
        <w:rPr>
          <w:iCs/>
          <w:noProof/>
        </w:rPr>
      </w:pPr>
      <w:r w:rsidRPr="00CF6A53">
        <w:rPr>
          <w:iCs/>
          <w:noProof/>
        </w:rPr>
        <w:lastRenderedPageBreak/>
        <w:t>O.M.E.N nr . 3900 /16.05.2017 de aprobare a Metodologiei 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p w14:paraId="16133A8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bCs/>
          <w:noProof/>
          <w:color w:val="000000"/>
          <w:sz w:val="24"/>
          <w:szCs w:val="24"/>
        </w:rPr>
        <w:t>OMEN nr. 3838 din 11.07.2014 pentru modificarea şi completarea unor acte normative din sistemul naţional de învăţământ;</w:t>
      </w:r>
    </w:p>
    <w:p w14:paraId="7AB8A195"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noProof/>
          <w:color w:val="000000" w:themeColor="text1"/>
          <w:sz w:val="24"/>
          <w:szCs w:val="24"/>
        </w:rPr>
        <w:t>OMECTS nr. 6000/15.10.2012 privind admiterea la studii şi şcolarizarea cetăţenilor străini din state terţe UE şi Metodologia de aplicare a ordinului ministrului, cu modificările şi completările ulterioare</w:t>
      </w:r>
      <w:r w:rsidRPr="00CF6A53">
        <w:rPr>
          <w:rFonts w:ascii="Times New Roman" w:hAnsi="Times New Roman" w:cs="Times New Roman"/>
          <w:iCs/>
          <w:noProof/>
          <w:color w:val="000000" w:themeColor="text1"/>
          <w:sz w:val="24"/>
          <w:szCs w:val="24"/>
        </w:rPr>
        <w:t>;</w:t>
      </w:r>
    </w:p>
    <w:p w14:paraId="181BC3D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sz w:val="24"/>
          <w:szCs w:val="24"/>
        </w:rPr>
      </w:pPr>
      <w:r w:rsidRPr="00CF6A53">
        <w:rPr>
          <w:rFonts w:ascii="Times New Roman" w:hAnsi="Times New Roman" w:cs="Times New Roman"/>
          <w:iCs/>
          <w:noProof/>
          <w:color w:val="000000"/>
          <w:sz w:val="24"/>
          <w:szCs w:val="24"/>
        </w:rPr>
        <w:t>OMECTS nr. 4022/2008 privind aprobarea Regulamentului de organizare şi funcţionare a Centrului Naţional de Recunoaştere şi Echivalare a Diplomelor şi a Metodologiei de recunoaştere şi echivalare a diplomelor, certificatelor şi titlurilor ştiinţifice;</w:t>
      </w:r>
    </w:p>
    <w:p w14:paraId="7C3512E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OMEC nr. 4501/2003 pentru aprobarea Normelor metodologice privind înscrierea la studii a cetăţenilor străini, a cetăţenilor străini de origine etnică română şi a cetăţenilor români cu domiciliul în străinătate la instituţiile de învăţământ superior particular acreditate din România;</w:t>
      </w: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9DEBD09"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lastRenderedPageBreak/>
        <w:t>Alte documente relevante pentru desfășurarea concursului.</w:t>
      </w:r>
    </w:p>
    <w:p w14:paraId="1106C782" w14:textId="77777777" w:rsidR="0026539C" w:rsidRPr="0026539C" w:rsidRDefault="0026539C" w:rsidP="0026539C">
      <w:pPr>
        <w:spacing w:after="0" w:line="240" w:lineRule="auto"/>
        <w:ind w:left="425"/>
        <w:contextualSpacing/>
        <w:jc w:val="both"/>
        <w:rPr>
          <w:rFonts w:ascii="Times New Roman" w:eastAsia="Times New Roman" w:hAnsi="Times New Roman" w:cs="Times New Roman"/>
          <w:sz w:val="24"/>
          <w:szCs w:val="24"/>
          <w:lang w:eastAsia="ro-RO"/>
        </w:rPr>
      </w:pPr>
    </w:p>
    <w:p w14:paraId="4C207368"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5C35EB15"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r w:rsidRPr="0026539C">
        <w:rPr>
          <w:rFonts w:ascii="Times New Roman" w:eastAsia="Times New Roman" w:hAnsi="Times New Roman" w:cs="Times New Roman"/>
          <w:b/>
          <w:sz w:val="24"/>
          <w:szCs w:val="24"/>
        </w:rPr>
        <w:t xml:space="preserve">E. </w:t>
      </w:r>
      <w:r w:rsidRPr="0026539C">
        <w:rPr>
          <w:rFonts w:ascii="Times New Roman" w:eastAsia="Times New Roman" w:hAnsi="Times New Roman" w:cs="Times New Roman"/>
          <w:sz w:val="24"/>
          <w:szCs w:val="24"/>
          <w:u w:val="single"/>
        </w:rPr>
        <w:t>Date de contact:</w:t>
      </w:r>
    </w:p>
    <w:p w14:paraId="1B886BA8"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p>
    <w:p w14:paraId="5B96DC81" w14:textId="7BD769EB"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sidR="00756E32">
        <w:rPr>
          <w:rFonts w:ascii="Times New Roman" w:eastAsia="Times New Roman" w:hAnsi="Times New Roman" w:cs="Times New Roman"/>
          <w:sz w:val="24"/>
          <w:szCs w:val="24"/>
        </w:rPr>
        <w:t>01</w:t>
      </w:r>
      <w:r w:rsidRPr="0026539C">
        <w:rPr>
          <w:rFonts w:ascii="Times New Roman" w:eastAsia="Times New Roman" w:hAnsi="Times New Roman" w:cs="Times New Roman"/>
          <w:sz w:val="24"/>
          <w:szCs w:val="24"/>
          <w:lang w:eastAsia="ro-RO"/>
        </w:rPr>
        <w:t>.0</w:t>
      </w:r>
      <w:r w:rsidR="00756E32">
        <w:rPr>
          <w:rFonts w:ascii="Times New Roman" w:eastAsia="Times New Roman" w:hAnsi="Times New Roman" w:cs="Times New Roman"/>
          <w:sz w:val="24"/>
          <w:szCs w:val="24"/>
          <w:lang w:eastAsia="ro-RO"/>
        </w:rPr>
        <w:t>6</w:t>
      </w:r>
      <w:r w:rsidRPr="0026539C">
        <w:rPr>
          <w:rFonts w:ascii="Times New Roman" w:eastAsia="Times New Roman" w:hAnsi="Times New Roman" w:cs="Times New Roman"/>
          <w:sz w:val="24"/>
          <w:szCs w:val="24"/>
          <w:lang w:eastAsia="ro-RO"/>
        </w:rPr>
        <w:t>.2021,</w:t>
      </w:r>
      <w:r w:rsidRPr="0026539C">
        <w:rPr>
          <w:rFonts w:ascii="Times New Roman" w:eastAsia="Times New Roman" w:hAnsi="Times New Roman" w:cs="Times New Roman"/>
          <w:sz w:val="24"/>
          <w:szCs w:val="24"/>
        </w:rPr>
        <w:t xml:space="preserve"> ora 16:00, la Registratura ASE.</w:t>
      </w:r>
    </w:p>
    <w:p w14:paraId="45961DD9" w14:textId="3E16EC29"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Persoana de contact: </w:t>
      </w:r>
      <w:r w:rsidR="00756E32">
        <w:rPr>
          <w:rFonts w:ascii="Times New Roman" w:eastAsia="Times New Roman" w:hAnsi="Times New Roman" w:cs="Times New Roman"/>
          <w:sz w:val="24"/>
          <w:szCs w:val="24"/>
        </w:rPr>
        <w:t>Ploae Cătălin</w:t>
      </w:r>
      <w:r w:rsidRPr="0026539C">
        <w:rPr>
          <w:rFonts w:ascii="Times New Roman" w:eastAsia="Times New Roman" w:hAnsi="Times New Roman" w:cs="Times New Roman"/>
          <w:sz w:val="24"/>
          <w:szCs w:val="24"/>
        </w:rPr>
        <w:t xml:space="preserve"> - telefon: </w:t>
      </w:r>
      <w:r w:rsidR="00756E32">
        <w:rPr>
          <w:rFonts w:ascii="Times New Roman" w:eastAsia="Times New Roman" w:hAnsi="Times New Roman" w:cs="Times New Roman"/>
          <w:sz w:val="24"/>
          <w:szCs w:val="24"/>
        </w:rPr>
        <w:t>0723.740.854</w:t>
      </w:r>
      <w:r w:rsidRPr="0026539C">
        <w:rPr>
          <w:rFonts w:ascii="Times New Roman" w:eastAsia="Times New Roman" w:hAnsi="Times New Roman" w:cs="Times New Roman"/>
          <w:sz w:val="24"/>
          <w:szCs w:val="24"/>
        </w:rPr>
        <w:t>, e-mail:</w:t>
      </w:r>
      <w:r w:rsidR="00756E32">
        <w:rPr>
          <w:rFonts w:ascii="Times New Roman" w:eastAsia="Times New Roman" w:hAnsi="Times New Roman" w:cs="Times New Roman"/>
          <w:color w:val="0000FF"/>
          <w:sz w:val="24"/>
          <w:szCs w:val="24"/>
          <w:u w:val="single"/>
        </w:rPr>
        <w:t xml:space="preserve"> </w:t>
      </w:r>
      <w:hyperlink r:id="rId8" w:history="1">
        <w:r w:rsidR="00756E32" w:rsidRPr="00E243F5">
          <w:rPr>
            <w:rStyle w:val="Hyperlink"/>
            <w:rFonts w:ascii="Times New Roman" w:eastAsia="Times New Roman" w:hAnsi="Times New Roman" w:cs="Times New Roman"/>
            <w:sz w:val="24"/>
            <w:szCs w:val="24"/>
          </w:rPr>
          <w:t>catalin.ploae@rei.ase.ro</w:t>
        </w:r>
      </w:hyperlink>
      <w:r w:rsidR="00756E32">
        <w:rPr>
          <w:rFonts w:ascii="Times New Roman" w:eastAsia="Times New Roman" w:hAnsi="Times New Roman" w:cs="Times New Roman"/>
          <w:color w:val="0000FF"/>
          <w:sz w:val="24"/>
          <w:szCs w:val="24"/>
          <w:u w:val="single"/>
        </w:rPr>
        <w:t xml:space="preserve"> </w:t>
      </w:r>
    </w:p>
    <w:p w14:paraId="2B03F7A2" w14:textId="77777777" w:rsidR="0026539C" w:rsidRPr="0026539C" w:rsidRDefault="0026539C" w:rsidP="0026539C">
      <w:pPr>
        <w:spacing w:after="0" w:line="240" w:lineRule="auto"/>
        <w:jc w:val="both"/>
        <w:rPr>
          <w:rFonts w:ascii="Times New Roman" w:eastAsia="Times New Roman" w:hAnsi="Times New Roman" w:cs="Times New Roman"/>
          <w:sz w:val="16"/>
          <w:szCs w:val="16"/>
        </w:rPr>
      </w:pPr>
    </w:p>
    <w:p w14:paraId="523FC79C"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26539C">
        <w:rPr>
          <w:rFonts w:ascii="Times New Roman" w:eastAsia="Times New Roman" w:hAnsi="Times New Roman" w:cs="Times New Roman"/>
          <w:sz w:val="24"/>
          <w:szCs w:val="24"/>
          <w:u w:val="single"/>
        </w:rPr>
        <w:t>Calendarul concursului</w:t>
      </w:r>
      <w:r w:rsidRPr="0026539C">
        <w:rPr>
          <w:rFonts w:ascii="Times New Roman" w:eastAsia="Times New Roman" w:hAnsi="Times New Roman" w:cs="Times New Roman"/>
          <w:sz w:val="24"/>
          <w:szCs w:val="24"/>
        </w:rPr>
        <w:t>:</w:t>
      </w:r>
    </w:p>
    <w:p w14:paraId="73D989A1"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p>
    <w:tbl>
      <w:tblPr>
        <w:tblStyle w:val="TableGrid"/>
        <w:tblW w:w="10314" w:type="dxa"/>
        <w:tblLook w:val="04A0" w:firstRow="1" w:lastRow="0" w:firstColumn="1" w:lastColumn="0" w:noHBand="0" w:noVBand="1"/>
      </w:tblPr>
      <w:tblGrid>
        <w:gridCol w:w="791"/>
        <w:gridCol w:w="6547"/>
        <w:gridCol w:w="2976"/>
      </w:tblGrid>
      <w:tr w:rsidR="00E643FE" w:rsidRPr="0026539C" w14:paraId="71E50EAE" w14:textId="77777777" w:rsidTr="00970A65">
        <w:tc>
          <w:tcPr>
            <w:tcW w:w="0" w:type="auto"/>
            <w:vAlign w:val="center"/>
          </w:tcPr>
          <w:p w14:paraId="1F7A92E7" w14:textId="77777777" w:rsidR="00E643FE" w:rsidRPr="0026539C" w:rsidRDefault="00E643FE" w:rsidP="00970A65">
            <w:pPr>
              <w:jc w:val="center"/>
              <w:rPr>
                <w:rFonts w:ascii="Times New Roman" w:hAnsi="Times New Roman"/>
                <w:b/>
                <w:sz w:val="24"/>
                <w:szCs w:val="24"/>
              </w:rPr>
            </w:pPr>
            <w:r w:rsidRPr="0026539C">
              <w:rPr>
                <w:rFonts w:ascii="Times New Roman" w:hAnsi="Times New Roman"/>
                <w:b/>
                <w:sz w:val="24"/>
                <w:szCs w:val="24"/>
              </w:rPr>
              <w:t xml:space="preserve">Nr. </w:t>
            </w:r>
            <w:proofErr w:type="spellStart"/>
            <w:r w:rsidRPr="0026539C">
              <w:rPr>
                <w:rFonts w:ascii="Times New Roman" w:hAnsi="Times New Roman"/>
                <w:b/>
                <w:sz w:val="24"/>
                <w:szCs w:val="24"/>
              </w:rPr>
              <w:t>crt</w:t>
            </w:r>
            <w:proofErr w:type="spellEnd"/>
            <w:r w:rsidRPr="0026539C">
              <w:rPr>
                <w:rFonts w:ascii="Times New Roman" w:hAnsi="Times New Roman"/>
                <w:b/>
                <w:sz w:val="24"/>
                <w:szCs w:val="24"/>
              </w:rPr>
              <w:t>.</w:t>
            </w:r>
          </w:p>
        </w:tc>
        <w:tc>
          <w:tcPr>
            <w:tcW w:w="6547" w:type="dxa"/>
            <w:vAlign w:val="center"/>
          </w:tcPr>
          <w:p w14:paraId="3C626762" w14:textId="77777777" w:rsidR="00E643FE" w:rsidRPr="0026539C" w:rsidRDefault="00E643FE" w:rsidP="00970A65">
            <w:pPr>
              <w:jc w:val="center"/>
              <w:rPr>
                <w:rFonts w:ascii="Times New Roman" w:hAnsi="Times New Roman"/>
                <w:b/>
                <w:sz w:val="24"/>
                <w:szCs w:val="24"/>
              </w:rPr>
            </w:pPr>
            <w:proofErr w:type="spellStart"/>
            <w:r w:rsidRPr="0026539C">
              <w:rPr>
                <w:rFonts w:ascii="Times New Roman" w:hAnsi="Times New Roman"/>
                <w:b/>
                <w:sz w:val="24"/>
                <w:szCs w:val="24"/>
              </w:rPr>
              <w:t>Activităţi</w:t>
            </w:r>
            <w:proofErr w:type="spellEnd"/>
          </w:p>
        </w:tc>
        <w:tc>
          <w:tcPr>
            <w:tcW w:w="2976" w:type="dxa"/>
            <w:vAlign w:val="center"/>
          </w:tcPr>
          <w:p w14:paraId="2624EEAC" w14:textId="77777777" w:rsidR="00E643FE" w:rsidRPr="0026539C" w:rsidRDefault="00E643FE" w:rsidP="00970A65">
            <w:pPr>
              <w:jc w:val="center"/>
              <w:rPr>
                <w:rFonts w:ascii="Times New Roman" w:hAnsi="Times New Roman"/>
                <w:b/>
                <w:sz w:val="24"/>
                <w:szCs w:val="24"/>
              </w:rPr>
            </w:pPr>
            <w:r w:rsidRPr="0026539C">
              <w:rPr>
                <w:rFonts w:ascii="Times New Roman" w:hAnsi="Times New Roman"/>
                <w:b/>
                <w:sz w:val="24"/>
                <w:szCs w:val="24"/>
              </w:rPr>
              <w:t>Data</w:t>
            </w:r>
          </w:p>
        </w:tc>
      </w:tr>
      <w:tr w:rsidR="00E643FE" w:rsidRPr="0026539C" w14:paraId="6023FDB1" w14:textId="77777777" w:rsidTr="00970A65">
        <w:trPr>
          <w:trHeight w:hRule="exact" w:val="391"/>
        </w:trPr>
        <w:tc>
          <w:tcPr>
            <w:tcW w:w="0" w:type="auto"/>
            <w:vAlign w:val="center"/>
          </w:tcPr>
          <w:p w14:paraId="7B710D03"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3B0D2A32" w14:textId="77777777" w:rsidR="00E643FE" w:rsidRPr="0026539C" w:rsidRDefault="00E643FE" w:rsidP="00970A65">
            <w:pPr>
              <w:rPr>
                <w:rFonts w:ascii="Times New Roman" w:hAnsi="Times New Roman"/>
                <w:sz w:val="24"/>
                <w:szCs w:val="24"/>
                <w:lang w:eastAsia="ro-RO"/>
              </w:rPr>
            </w:pPr>
            <w:proofErr w:type="spellStart"/>
            <w:r w:rsidRPr="0026539C">
              <w:rPr>
                <w:rFonts w:ascii="Times New Roman" w:hAnsi="Times New Roman"/>
                <w:sz w:val="24"/>
                <w:szCs w:val="24"/>
                <w:lang w:eastAsia="ro-RO"/>
              </w:rPr>
              <w:t>Publicarea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anunţului</w:t>
            </w:r>
            <w:proofErr w:type="spellEnd"/>
          </w:p>
        </w:tc>
        <w:tc>
          <w:tcPr>
            <w:tcW w:w="2976" w:type="dxa"/>
            <w:vAlign w:val="center"/>
          </w:tcPr>
          <w:p w14:paraId="03188E9E"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2</w:t>
            </w:r>
            <w:r>
              <w:rPr>
                <w:rFonts w:ascii="Times New Roman" w:hAnsi="Times New Roman"/>
                <w:sz w:val="24"/>
                <w:szCs w:val="24"/>
              </w:rPr>
              <w:t>5</w:t>
            </w:r>
            <w:r w:rsidRPr="0026539C">
              <w:rPr>
                <w:rFonts w:ascii="Times New Roman" w:hAnsi="Times New Roman"/>
                <w:sz w:val="24"/>
                <w:szCs w:val="24"/>
              </w:rPr>
              <w:t>.05.2021</w:t>
            </w:r>
          </w:p>
        </w:tc>
      </w:tr>
      <w:tr w:rsidR="00E643FE" w:rsidRPr="0026539C" w14:paraId="7BA28695" w14:textId="77777777" w:rsidTr="00970A65">
        <w:trPr>
          <w:trHeight w:hRule="exact" w:val="566"/>
        </w:trPr>
        <w:tc>
          <w:tcPr>
            <w:tcW w:w="0" w:type="auto"/>
            <w:vAlign w:val="center"/>
          </w:tcPr>
          <w:p w14:paraId="5FC85547"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237C7DCE" w14:textId="77777777" w:rsidR="00E643FE" w:rsidRPr="0026539C" w:rsidRDefault="00E643FE" w:rsidP="00970A65">
            <w:pPr>
              <w:autoSpaceDE w:val="0"/>
              <w:autoSpaceDN w:val="0"/>
              <w:adjustRightInd w:val="0"/>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r w:rsidRPr="0026539C">
              <w:rPr>
                <w:rFonts w:ascii="Times New Roman" w:hAnsi="Times New Roman"/>
                <w:sz w:val="24"/>
                <w:szCs w:val="24"/>
                <w:lang w:eastAsia="ro-RO"/>
              </w:rPr>
              <w:t xml:space="preserve"> de concurs ale </w:t>
            </w:r>
            <w:proofErr w:type="spellStart"/>
            <w:r w:rsidRPr="0026539C">
              <w:rPr>
                <w:rFonts w:ascii="Times New Roman" w:hAnsi="Times New Roman"/>
                <w:sz w:val="24"/>
                <w:szCs w:val="24"/>
                <w:lang w:eastAsia="ro-RO"/>
              </w:rPr>
              <w:t>candidaţilor</w:t>
            </w:r>
            <w:proofErr w:type="spellEnd"/>
            <w:r w:rsidRPr="0026539C">
              <w:rPr>
                <w:rFonts w:ascii="Times New Roman" w:hAnsi="Times New Roman"/>
                <w:sz w:val="24"/>
                <w:szCs w:val="24"/>
                <w:lang w:eastAsia="ro-RO"/>
              </w:rPr>
              <w:t xml:space="preserve"> la </w:t>
            </w:r>
            <w:proofErr w:type="spellStart"/>
            <w:r w:rsidRPr="0026539C">
              <w:rPr>
                <w:rFonts w:ascii="Times New Roman" w:hAnsi="Times New Roman"/>
                <w:sz w:val="24"/>
                <w:szCs w:val="24"/>
                <w:lang w:eastAsia="ro-RO"/>
              </w:rPr>
              <w:t>Registratura</w:t>
            </w:r>
            <w:proofErr w:type="spellEnd"/>
            <w:r w:rsidRPr="0026539C">
              <w:rPr>
                <w:rFonts w:ascii="Times New Roman" w:hAnsi="Times New Roman"/>
                <w:sz w:val="24"/>
                <w:szCs w:val="24"/>
                <w:lang w:eastAsia="ro-RO"/>
              </w:rPr>
              <w:t xml:space="preserve"> ASE </w:t>
            </w:r>
            <w:proofErr w:type="spellStart"/>
            <w:r w:rsidRPr="0026539C">
              <w:rPr>
                <w:rFonts w:ascii="Times New Roman" w:hAnsi="Times New Roman"/>
                <w:sz w:val="24"/>
                <w:szCs w:val="24"/>
                <w:lang w:eastAsia="ro-RO"/>
              </w:rPr>
              <w:t>şi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verificarea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documentelor</w:t>
            </w:r>
            <w:proofErr w:type="spellEnd"/>
            <w:r w:rsidRPr="0026539C">
              <w:rPr>
                <w:rFonts w:ascii="Times New Roman" w:hAnsi="Times New Roman"/>
                <w:sz w:val="24"/>
                <w:szCs w:val="24"/>
                <w:lang w:eastAsia="ro-RO"/>
              </w:rPr>
              <w:t xml:space="preserve"> din </w:t>
            </w:r>
            <w:proofErr w:type="spellStart"/>
            <w:r w:rsidRPr="0026539C">
              <w:rPr>
                <w:rFonts w:ascii="Times New Roman" w:hAnsi="Times New Roman"/>
                <w:sz w:val="24"/>
                <w:szCs w:val="24"/>
                <w:lang w:eastAsia="ro-RO"/>
              </w:rPr>
              <w:t>dosar</w:t>
            </w:r>
            <w:proofErr w:type="spellEnd"/>
          </w:p>
        </w:tc>
        <w:tc>
          <w:tcPr>
            <w:tcW w:w="2976" w:type="dxa"/>
            <w:vAlign w:val="center"/>
          </w:tcPr>
          <w:p w14:paraId="79F308B8" w14:textId="77777777" w:rsidR="00E643FE" w:rsidRPr="0026539C" w:rsidRDefault="00E643FE" w:rsidP="00970A65">
            <w:pPr>
              <w:jc w:val="center"/>
              <w:rPr>
                <w:rFonts w:ascii="Times New Roman" w:hAnsi="Times New Roman"/>
                <w:sz w:val="24"/>
                <w:szCs w:val="24"/>
              </w:rPr>
            </w:pPr>
            <w:r w:rsidRPr="0026539C">
              <w:rPr>
                <w:sz w:val="24"/>
                <w:szCs w:val="24"/>
              </w:rPr>
              <w:t>2</w:t>
            </w:r>
            <w:r>
              <w:rPr>
                <w:sz w:val="24"/>
                <w:szCs w:val="24"/>
              </w:rPr>
              <w:t>6</w:t>
            </w:r>
            <w:r w:rsidRPr="0026539C">
              <w:rPr>
                <w:sz w:val="24"/>
                <w:szCs w:val="24"/>
              </w:rPr>
              <w:t xml:space="preserve">.05 – </w:t>
            </w:r>
            <w:r>
              <w:rPr>
                <w:sz w:val="24"/>
                <w:szCs w:val="24"/>
              </w:rPr>
              <w:t>02</w:t>
            </w:r>
            <w:r w:rsidRPr="0026539C">
              <w:rPr>
                <w:sz w:val="24"/>
                <w:szCs w:val="24"/>
              </w:rPr>
              <w:t>.0</w:t>
            </w:r>
            <w:r>
              <w:rPr>
                <w:sz w:val="24"/>
                <w:szCs w:val="24"/>
              </w:rPr>
              <w:t>6</w:t>
            </w:r>
            <w:r w:rsidRPr="0026539C">
              <w:rPr>
                <w:sz w:val="24"/>
                <w:szCs w:val="24"/>
              </w:rPr>
              <w:t xml:space="preserve">, </w:t>
            </w:r>
            <w:proofErr w:type="spellStart"/>
            <w:r w:rsidRPr="0026539C">
              <w:rPr>
                <w:sz w:val="24"/>
                <w:szCs w:val="24"/>
              </w:rPr>
              <w:t>ora</w:t>
            </w:r>
            <w:proofErr w:type="spellEnd"/>
            <w:r w:rsidRPr="0026539C">
              <w:rPr>
                <w:sz w:val="24"/>
                <w:szCs w:val="24"/>
              </w:rPr>
              <w:t xml:space="preserve"> 16.00</w:t>
            </w:r>
          </w:p>
        </w:tc>
      </w:tr>
      <w:tr w:rsidR="00E643FE" w:rsidRPr="0026539C" w14:paraId="6550E069" w14:textId="77777777" w:rsidTr="00970A65">
        <w:trPr>
          <w:trHeight w:hRule="exact" w:val="433"/>
        </w:trPr>
        <w:tc>
          <w:tcPr>
            <w:tcW w:w="0" w:type="auto"/>
            <w:vAlign w:val="center"/>
          </w:tcPr>
          <w:p w14:paraId="2511F931"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3D919867"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Selecţia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r w:rsidRPr="0026539C">
              <w:rPr>
                <w:rFonts w:ascii="Times New Roman" w:hAnsi="Times New Roman"/>
                <w:sz w:val="24"/>
                <w:szCs w:val="24"/>
                <w:lang w:eastAsia="ro-RO"/>
              </w:rPr>
              <w:t xml:space="preserve"> de </w:t>
            </w:r>
            <w:proofErr w:type="spellStart"/>
            <w:r w:rsidRPr="0026539C">
              <w:rPr>
                <w:rFonts w:ascii="Times New Roman" w:hAnsi="Times New Roman"/>
                <w:sz w:val="24"/>
                <w:szCs w:val="24"/>
                <w:lang w:eastAsia="ro-RO"/>
              </w:rPr>
              <w:t>către</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membrii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comisiei</w:t>
            </w:r>
            <w:proofErr w:type="spellEnd"/>
            <w:r w:rsidRPr="0026539C">
              <w:rPr>
                <w:rFonts w:ascii="Times New Roman" w:hAnsi="Times New Roman"/>
                <w:sz w:val="24"/>
                <w:szCs w:val="24"/>
                <w:lang w:eastAsia="ro-RO"/>
              </w:rPr>
              <w:t xml:space="preserve"> de concurs</w:t>
            </w:r>
          </w:p>
        </w:tc>
        <w:tc>
          <w:tcPr>
            <w:tcW w:w="2976" w:type="dxa"/>
            <w:vAlign w:val="center"/>
          </w:tcPr>
          <w:p w14:paraId="15908BD3"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4</w:t>
            </w:r>
            <w:r w:rsidRPr="0026539C">
              <w:rPr>
                <w:rFonts w:ascii="Times New Roman" w:hAnsi="Times New Roman"/>
                <w:sz w:val="24"/>
                <w:szCs w:val="24"/>
              </w:rPr>
              <w:t>.06.2021</w:t>
            </w:r>
          </w:p>
        </w:tc>
      </w:tr>
      <w:tr w:rsidR="00E643FE" w:rsidRPr="0026539C" w14:paraId="703EF0E9" w14:textId="77777777" w:rsidTr="00970A65">
        <w:trPr>
          <w:trHeight w:hRule="exact" w:val="425"/>
        </w:trPr>
        <w:tc>
          <w:tcPr>
            <w:tcW w:w="0" w:type="auto"/>
            <w:vAlign w:val="center"/>
          </w:tcPr>
          <w:p w14:paraId="6ABE1646"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19697E7B"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selecţiei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p>
        </w:tc>
        <w:tc>
          <w:tcPr>
            <w:tcW w:w="2976" w:type="dxa"/>
            <w:vAlign w:val="center"/>
          </w:tcPr>
          <w:p w14:paraId="7F26029B"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4</w:t>
            </w:r>
            <w:r w:rsidRPr="0026539C">
              <w:rPr>
                <w:rFonts w:ascii="Times New Roman" w:hAnsi="Times New Roman"/>
                <w:sz w:val="24"/>
                <w:szCs w:val="24"/>
              </w:rPr>
              <w:t>.06.2021</w:t>
            </w:r>
          </w:p>
        </w:tc>
      </w:tr>
      <w:tr w:rsidR="00E643FE" w:rsidRPr="0026539C" w14:paraId="6564FB07" w14:textId="77777777" w:rsidTr="00970A65">
        <w:trPr>
          <w:trHeight w:hRule="exact" w:val="431"/>
        </w:trPr>
        <w:tc>
          <w:tcPr>
            <w:tcW w:w="0" w:type="auto"/>
            <w:vAlign w:val="center"/>
          </w:tcPr>
          <w:p w14:paraId="39AD1D8C"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415343EC"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privind</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rezultatele</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selecţiei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p>
        </w:tc>
        <w:tc>
          <w:tcPr>
            <w:tcW w:w="2976" w:type="dxa"/>
            <w:vAlign w:val="center"/>
          </w:tcPr>
          <w:p w14:paraId="32619A30"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5</w:t>
            </w:r>
            <w:r w:rsidRPr="0026539C">
              <w:rPr>
                <w:rFonts w:ascii="Times New Roman" w:hAnsi="Times New Roman"/>
                <w:sz w:val="24"/>
                <w:szCs w:val="24"/>
              </w:rPr>
              <w:t>.06.2021</w:t>
            </w:r>
          </w:p>
        </w:tc>
      </w:tr>
      <w:tr w:rsidR="00E643FE" w:rsidRPr="0026539C" w14:paraId="3738498A" w14:textId="77777777" w:rsidTr="00970A65">
        <w:trPr>
          <w:trHeight w:hRule="exact" w:val="423"/>
        </w:trPr>
        <w:tc>
          <w:tcPr>
            <w:tcW w:w="0" w:type="auto"/>
            <w:vAlign w:val="center"/>
          </w:tcPr>
          <w:p w14:paraId="6DFF2258"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6FD56BE6"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rezultatului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soluţionării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p>
        </w:tc>
        <w:tc>
          <w:tcPr>
            <w:tcW w:w="2976" w:type="dxa"/>
            <w:vAlign w:val="center"/>
          </w:tcPr>
          <w:p w14:paraId="69993FFA"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6</w:t>
            </w:r>
            <w:r w:rsidRPr="0026539C">
              <w:rPr>
                <w:rFonts w:ascii="Times New Roman" w:hAnsi="Times New Roman"/>
                <w:sz w:val="24"/>
                <w:szCs w:val="24"/>
              </w:rPr>
              <w:t>.06.2021</w:t>
            </w:r>
          </w:p>
        </w:tc>
      </w:tr>
      <w:tr w:rsidR="00E643FE" w:rsidRPr="0026539C" w14:paraId="0315226C" w14:textId="77777777" w:rsidTr="00970A65">
        <w:trPr>
          <w:trHeight w:hRule="exact" w:val="429"/>
        </w:trPr>
        <w:tc>
          <w:tcPr>
            <w:tcW w:w="0" w:type="auto"/>
            <w:vAlign w:val="center"/>
          </w:tcPr>
          <w:p w14:paraId="056A064F"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4F80A9A3"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Susţinerea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
        </w:tc>
        <w:tc>
          <w:tcPr>
            <w:tcW w:w="2976" w:type="dxa"/>
            <w:vAlign w:val="center"/>
          </w:tcPr>
          <w:p w14:paraId="15F8C11D"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9</w:t>
            </w:r>
            <w:r w:rsidRPr="0026539C">
              <w:rPr>
                <w:rFonts w:ascii="Times New Roman" w:hAnsi="Times New Roman"/>
                <w:sz w:val="24"/>
                <w:szCs w:val="24"/>
              </w:rPr>
              <w:t>.06.2021</w:t>
            </w:r>
          </w:p>
        </w:tc>
      </w:tr>
      <w:tr w:rsidR="00E643FE" w:rsidRPr="0026539C" w14:paraId="4E236EF9" w14:textId="77777777" w:rsidTr="00970A65">
        <w:trPr>
          <w:trHeight w:hRule="exact" w:val="421"/>
        </w:trPr>
        <w:tc>
          <w:tcPr>
            <w:tcW w:w="0" w:type="auto"/>
            <w:vAlign w:val="center"/>
          </w:tcPr>
          <w:p w14:paraId="5CD63524"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20C190DB"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Comunicarea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după</w:t>
            </w:r>
            <w:proofErr w:type="spellEnd"/>
            <w:r w:rsidRPr="0026539C">
              <w:rPr>
                <w:rFonts w:ascii="Times New Roman" w:hAnsi="Times New Roman"/>
                <w:sz w:val="24"/>
                <w:szCs w:val="24"/>
                <w:lang w:eastAsia="ro-RO"/>
              </w:rPr>
              <w:t xml:space="preserve"> </w:t>
            </w:r>
            <w:proofErr w:type="spellStart"/>
            <w:proofErr w:type="gramStart"/>
            <w:r w:rsidRPr="0026539C">
              <w:rPr>
                <w:rFonts w:ascii="Times New Roman" w:hAnsi="Times New Roman"/>
                <w:sz w:val="24"/>
                <w:szCs w:val="24"/>
                <w:lang w:eastAsia="ro-RO"/>
              </w:rPr>
              <w:t>susţinerea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roofErr w:type="gramEnd"/>
          </w:p>
        </w:tc>
        <w:tc>
          <w:tcPr>
            <w:tcW w:w="2976" w:type="dxa"/>
            <w:vAlign w:val="center"/>
          </w:tcPr>
          <w:p w14:paraId="3CDEE5D2"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0</w:t>
            </w:r>
            <w:r>
              <w:rPr>
                <w:rFonts w:ascii="Times New Roman" w:hAnsi="Times New Roman"/>
                <w:sz w:val="24"/>
                <w:szCs w:val="24"/>
              </w:rPr>
              <w:t>9</w:t>
            </w:r>
            <w:r w:rsidRPr="0026539C">
              <w:rPr>
                <w:rFonts w:ascii="Times New Roman" w:hAnsi="Times New Roman"/>
                <w:sz w:val="24"/>
                <w:szCs w:val="24"/>
              </w:rPr>
              <w:t>.06.2021</w:t>
            </w:r>
          </w:p>
        </w:tc>
      </w:tr>
      <w:tr w:rsidR="00E643FE" w:rsidRPr="0026539C" w14:paraId="4AB25562" w14:textId="77777777" w:rsidTr="00970A65">
        <w:trPr>
          <w:trHeight w:hRule="exact" w:val="427"/>
        </w:trPr>
        <w:tc>
          <w:tcPr>
            <w:tcW w:w="0" w:type="auto"/>
            <w:vAlign w:val="center"/>
          </w:tcPr>
          <w:p w14:paraId="40651D73"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02279A33"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privind</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
        </w:tc>
        <w:tc>
          <w:tcPr>
            <w:tcW w:w="2976" w:type="dxa"/>
            <w:vAlign w:val="center"/>
          </w:tcPr>
          <w:p w14:paraId="44534CB3" w14:textId="77777777" w:rsidR="00E643FE" w:rsidRPr="0026539C" w:rsidRDefault="00E643FE" w:rsidP="00970A65">
            <w:pPr>
              <w:jc w:val="center"/>
              <w:rPr>
                <w:rFonts w:ascii="Times New Roman" w:hAnsi="Times New Roman"/>
                <w:sz w:val="24"/>
                <w:szCs w:val="24"/>
              </w:rPr>
            </w:pPr>
            <w:r>
              <w:rPr>
                <w:rFonts w:ascii="Times New Roman" w:hAnsi="Times New Roman"/>
                <w:sz w:val="24"/>
                <w:szCs w:val="24"/>
              </w:rPr>
              <w:t>10</w:t>
            </w:r>
            <w:r w:rsidRPr="0026539C">
              <w:rPr>
                <w:rFonts w:ascii="Times New Roman" w:hAnsi="Times New Roman"/>
                <w:sz w:val="24"/>
                <w:szCs w:val="24"/>
              </w:rPr>
              <w:t>.06.2021</w:t>
            </w:r>
          </w:p>
        </w:tc>
      </w:tr>
      <w:tr w:rsidR="00E643FE" w:rsidRPr="0026539C" w14:paraId="7963CACF" w14:textId="77777777" w:rsidTr="00970A65">
        <w:trPr>
          <w:trHeight w:hRule="exact" w:val="419"/>
        </w:trPr>
        <w:tc>
          <w:tcPr>
            <w:tcW w:w="0" w:type="auto"/>
            <w:vAlign w:val="center"/>
          </w:tcPr>
          <w:p w14:paraId="36825FBA"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429F3537"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rezultatului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soluţionării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p>
        </w:tc>
        <w:tc>
          <w:tcPr>
            <w:tcW w:w="2976" w:type="dxa"/>
            <w:vAlign w:val="center"/>
          </w:tcPr>
          <w:p w14:paraId="70C9663B" w14:textId="77777777" w:rsidR="00E643FE" w:rsidRPr="0026539C" w:rsidRDefault="00E643FE" w:rsidP="00970A65">
            <w:pPr>
              <w:jc w:val="center"/>
              <w:rPr>
                <w:rFonts w:ascii="Times New Roman" w:hAnsi="Times New Roman"/>
                <w:sz w:val="24"/>
                <w:szCs w:val="24"/>
              </w:rPr>
            </w:pPr>
            <w:r>
              <w:rPr>
                <w:rFonts w:ascii="Times New Roman" w:hAnsi="Times New Roman"/>
                <w:sz w:val="24"/>
                <w:szCs w:val="24"/>
              </w:rPr>
              <w:t>10</w:t>
            </w:r>
            <w:r w:rsidRPr="0026539C">
              <w:rPr>
                <w:rFonts w:ascii="Times New Roman" w:hAnsi="Times New Roman"/>
                <w:sz w:val="24"/>
                <w:szCs w:val="24"/>
              </w:rPr>
              <w:t>.06.2021</w:t>
            </w:r>
          </w:p>
        </w:tc>
      </w:tr>
      <w:tr w:rsidR="00E643FE" w:rsidRPr="0026539C" w14:paraId="66CCE9C3" w14:textId="77777777" w:rsidTr="00970A65">
        <w:trPr>
          <w:trHeight w:hRule="exact" w:val="454"/>
        </w:trPr>
        <w:tc>
          <w:tcPr>
            <w:tcW w:w="0" w:type="auto"/>
            <w:vAlign w:val="center"/>
          </w:tcPr>
          <w:p w14:paraId="04685E44"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32F4FBF2" w14:textId="77777777" w:rsidR="00E643FE" w:rsidRPr="0026539C" w:rsidRDefault="00E643FE" w:rsidP="00970A65">
            <w:pPr>
              <w:rPr>
                <w:rFonts w:ascii="Times New Roman" w:hAnsi="Times New Roman"/>
                <w:sz w:val="24"/>
                <w:szCs w:val="24"/>
                <w:lang w:eastAsia="ro-RO"/>
              </w:rPr>
            </w:pPr>
            <w:proofErr w:type="spellStart"/>
            <w:r w:rsidRPr="0026539C">
              <w:rPr>
                <w:rFonts w:ascii="Times New Roman" w:hAnsi="Times New Roman"/>
                <w:sz w:val="24"/>
                <w:szCs w:val="24"/>
              </w:rPr>
              <w:t>Afişarea</w:t>
            </w:r>
            <w:proofErr w:type="spellEnd"/>
            <w:r w:rsidRPr="0026539C">
              <w:rPr>
                <w:rFonts w:ascii="Times New Roman" w:hAnsi="Times New Roman"/>
                <w:sz w:val="24"/>
                <w:szCs w:val="24"/>
              </w:rPr>
              <w:t xml:space="preserve"> </w:t>
            </w:r>
            <w:proofErr w:type="spellStart"/>
            <w:r w:rsidRPr="0026539C">
              <w:rPr>
                <w:rFonts w:ascii="Times New Roman" w:hAnsi="Times New Roman"/>
                <w:sz w:val="24"/>
                <w:szCs w:val="24"/>
              </w:rPr>
              <w:t>rezultatului</w:t>
            </w:r>
            <w:proofErr w:type="spellEnd"/>
            <w:r w:rsidRPr="0026539C">
              <w:rPr>
                <w:rFonts w:ascii="Times New Roman" w:hAnsi="Times New Roman"/>
                <w:sz w:val="24"/>
                <w:szCs w:val="24"/>
              </w:rPr>
              <w:t xml:space="preserve"> final al </w:t>
            </w:r>
            <w:proofErr w:type="spellStart"/>
            <w:r w:rsidRPr="0026539C">
              <w:rPr>
                <w:rFonts w:ascii="Times New Roman" w:hAnsi="Times New Roman"/>
                <w:sz w:val="24"/>
                <w:szCs w:val="24"/>
              </w:rPr>
              <w:t>concursului</w:t>
            </w:r>
            <w:proofErr w:type="spellEnd"/>
          </w:p>
        </w:tc>
        <w:tc>
          <w:tcPr>
            <w:tcW w:w="2976" w:type="dxa"/>
            <w:vAlign w:val="center"/>
          </w:tcPr>
          <w:p w14:paraId="7B7230F4" w14:textId="77777777" w:rsidR="00E643FE" w:rsidRPr="0026539C" w:rsidRDefault="00E643FE" w:rsidP="00970A65">
            <w:pPr>
              <w:jc w:val="center"/>
              <w:rPr>
                <w:rFonts w:ascii="Times New Roman" w:hAnsi="Times New Roman"/>
                <w:sz w:val="24"/>
                <w:szCs w:val="24"/>
              </w:rPr>
            </w:pPr>
            <w:r>
              <w:rPr>
                <w:rFonts w:ascii="Times New Roman" w:hAnsi="Times New Roman"/>
                <w:sz w:val="24"/>
                <w:szCs w:val="24"/>
              </w:rPr>
              <w:t>10</w:t>
            </w:r>
            <w:r w:rsidRPr="0026539C">
              <w:rPr>
                <w:rFonts w:ascii="Times New Roman" w:hAnsi="Times New Roman"/>
                <w:sz w:val="24"/>
                <w:szCs w:val="24"/>
              </w:rPr>
              <w:t>.06.2021</w:t>
            </w:r>
          </w:p>
        </w:tc>
      </w:tr>
      <w:tr w:rsidR="00E643FE" w:rsidRPr="0026539C" w14:paraId="59D21998" w14:textId="77777777" w:rsidTr="00970A65">
        <w:trPr>
          <w:trHeight w:hRule="exact" w:val="509"/>
        </w:trPr>
        <w:tc>
          <w:tcPr>
            <w:tcW w:w="0" w:type="auto"/>
            <w:vAlign w:val="center"/>
          </w:tcPr>
          <w:p w14:paraId="5E30D80C" w14:textId="77777777" w:rsidR="00E643FE" w:rsidRPr="0026539C" w:rsidRDefault="00E643FE" w:rsidP="00E643FE">
            <w:pPr>
              <w:numPr>
                <w:ilvl w:val="0"/>
                <w:numId w:val="7"/>
              </w:numPr>
              <w:ind w:left="357" w:hanging="357"/>
              <w:contextualSpacing/>
              <w:jc w:val="center"/>
              <w:rPr>
                <w:rFonts w:ascii="Times New Roman" w:hAnsi="Times New Roman"/>
                <w:b/>
                <w:sz w:val="24"/>
                <w:szCs w:val="24"/>
              </w:rPr>
            </w:pPr>
          </w:p>
        </w:tc>
        <w:tc>
          <w:tcPr>
            <w:tcW w:w="6547" w:type="dxa"/>
            <w:vAlign w:val="center"/>
          </w:tcPr>
          <w:p w14:paraId="12DD2804" w14:textId="77777777" w:rsidR="00E643FE" w:rsidRPr="0026539C" w:rsidRDefault="00E643FE" w:rsidP="00970A65">
            <w:pPr>
              <w:rPr>
                <w:rFonts w:ascii="Times New Roman" w:hAnsi="Times New Roman"/>
                <w:sz w:val="24"/>
                <w:szCs w:val="24"/>
              </w:rPr>
            </w:pPr>
            <w:proofErr w:type="spellStart"/>
            <w:r w:rsidRPr="0026539C">
              <w:rPr>
                <w:rFonts w:ascii="Times New Roman" w:hAnsi="Times New Roman"/>
                <w:sz w:val="24"/>
                <w:szCs w:val="24"/>
              </w:rPr>
              <w:t>Numire</w:t>
            </w:r>
            <w:proofErr w:type="spellEnd"/>
            <w:r w:rsidRPr="0026539C">
              <w:rPr>
                <w:rFonts w:ascii="Times New Roman" w:hAnsi="Times New Roman"/>
                <w:sz w:val="24"/>
                <w:szCs w:val="24"/>
              </w:rPr>
              <w:t xml:space="preserve"> pe </w:t>
            </w:r>
            <w:proofErr w:type="spellStart"/>
            <w:r w:rsidRPr="0026539C">
              <w:rPr>
                <w:rFonts w:ascii="Times New Roman" w:hAnsi="Times New Roman"/>
                <w:sz w:val="24"/>
                <w:szCs w:val="24"/>
              </w:rPr>
              <w:t>funcţie</w:t>
            </w:r>
            <w:proofErr w:type="spellEnd"/>
          </w:p>
        </w:tc>
        <w:tc>
          <w:tcPr>
            <w:tcW w:w="2976" w:type="dxa"/>
            <w:vAlign w:val="center"/>
          </w:tcPr>
          <w:p w14:paraId="4954EB42" w14:textId="77777777" w:rsidR="00E643FE" w:rsidRPr="0026539C" w:rsidRDefault="00E643FE" w:rsidP="00970A65">
            <w:pPr>
              <w:jc w:val="center"/>
              <w:rPr>
                <w:rFonts w:ascii="Times New Roman" w:hAnsi="Times New Roman"/>
                <w:sz w:val="24"/>
                <w:szCs w:val="24"/>
              </w:rPr>
            </w:pPr>
            <w:r w:rsidRPr="0026539C">
              <w:rPr>
                <w:rFonts w:ascii="Times New Roman" w:hAnsi="Times New Roman"/>
                <w:sz w:val="24"/>
                <w:szCs w:val="24"/>
              </w:rPr>
              <w:t xml:space="preserve">Conform </w:t>
            </w:r>
            <w:proofErr w:type="spellStart"/>
            <w:r w:rsidRPr="0026539C">
              <w:rPr>
                <w:rFonts w:ascii="Times New Roman" w:hAnsi="Times New Roman"/>
                <w:sz w:val="24"/>
                <w:szCs w:val="24"/>
              </w:rPr>
              <w:t>normativelor</w:t>
            </w:r>
            <w:proofErr w:type="spellEnd"/>
            <w:r w:rsidRPr="0026539C">
              <w:rPr>
                <w:rFonts w:ascii="Times New Roman" w:hAnsi="Times New Roman"/>
                <w:sz w:val="24"/>
                <w:szCs w:val="24"/>
              </w:rPr>
              <w:t xml:space="preserve"> in </w:t>
            </w:r>
            <w:proofErr w:type="spellStart"/>
            <w:r w:rsidRPr="0026539C">
              <w:rPr>
                <w:rFonts w:ascii="Times New Roman" w:hAnsi="Times New Roman"/>
                <w:sz w:val="24"/>
                <w:szCs w:val="24"/>
              </w:rPr>
              <w:t>vigoare</w:t>
            </w:r>
            <w:proofErr w:type="spellEnd"/>
          </w:p>
        </w:tc>
      </w:tr>
    </w:tbl>
    <w:p w14:paraId="5A77C832"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bookmarkStart w:id="1" w:name="_GoBack"/>
      <w:bookmarkEnd w:id="1"/>
    </w:p>
    <w:p w14:paraId="40481296" w14:textId="195A5A5F"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Data: 2</w:t>
      </w:r>
      <w:r w:rsidR="00756E32">
        <w:rPr>
          <w:rFonts w:ascii="Times New Roman" w:eastAsia="Times New Roman" w:hAnsi="Times New Roman" w:cs="Times New Roman"/>
          <w:sz w:val="24"/>
          <w:szCs w:val="24"/>
        </w:rPr>
        <w:t>5</w:t>
      </w:r>
      <w:r w:rsidRPr="0026539C">
        <w:rPr>
          <w:rFonts w:ascii="Times New Roman" w:eastAsia="Times New Roman" w:hAnsi="Times New Roman" w:cs="Times New Roman"/>
          <w:sz w:val="24"/>
          <w:szCs w:val="24"/>
        </w:rPr>
        <w:t>.05.2021</w:t>
      </w:r>
    </w:p>
    <w:p w14:paraId="27FDD7F7"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5052DF8B" w14:textId="05E37669" w:rsidR="0026539C" w:rsidRPr="0026539C" w:rsidRDefault="00756E32" w:rsidP="0026539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p w14:paraId="1656B5E9" w14:textId="77777777" w:rsidR="0026539C" w:rsidRPr="0026539C" w:rsidRDefault="0026539C" w:rsidP="0026539C">
      <w:pPr>
        <w:spacing w:after="0" w:line="240" w:lineRule="auto"/>
        <w:ind w:firstLine="426"/>
        <w:jc w:val="both"/>
        <w:rPr>
          <w:rFonts w:ascii="Times New Roman" w:eastAsia="Times New Roman" w:hAnsi="Times New Roman" w:cs="Times New Roman"/>
          <w:sz w:val="24"/>
          <w:szCs w:val="24"/>
        </w:rPr>
      </w:pPr>
    </w:p>
    <w:p w14:paraId="178D5A07"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p>
    <w:p w14:paraId="24C382BB" w14:textId="77777777" w:rsidR="005C4797" w:rsidRDefault="005C4797"/>
    <w:sectPr w:rsidR="005C4797"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0F95" w14:textId="77777777" w:rsidR="0026539C" w:rsidRDefault="0026539C" w:rsidP="0026539C">
      <w:pPr>
        <w:spacing w:after="0" w:line="240" w:lineRule="auto"/>
      </w:pPr>
      <w:r>
        <w:separator/>
      </w:r>
    </w:p>
  </w:endnote>
  <w:endnote w:type="continuationSeparator" w:id="0">
    <w:p w14:paraId="561B283D" w14:textId="77777777" w:rsidR="0026539C" w:rsidRDefault="0026539C"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77777777" w:rsidR="005B08BF" w:rsidRPr="005B08BF" w:rsidRDefault="00E643FE">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Pr>
        <w:rFonts w:ascii="Arial" w:hAnsi="Arial" w:cs="Arial"/>
        <w:noProof/>
        <w:sz w:val="20"/>
        <w:szCs w:val="20"/>
      </w:rPr>
      <w:t>5</w:t>
    </w:r>
    <w:r w:rsidRPr="005B08BF">
      <w:rPr>
        <w:rFonts w:ascii="Arial" w:hAnsi="Arial" w:cs="Arial"/>
        <w:noProof/>
        <w:sz w:val="20"/>
        <w:szCs w:val="20"/>
      </w:rPr>
      <w:fldChar w:fldCharType="end"/>
    </w:r>
  </w:p>
  <w:p w14:paraId="4ACD476D" w14:textId="77777777" w:rsidR="005B08BF" w:rsidRDefault="00E6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58C6" w14:textId="77777777" w:rsidR="0026539C" w:rsidRDefault="0026539C" w:rsidP="0026539C">
      <w:pPr>
        <w:spacing w:after="0" w:line="240" w:lineRule="auto"/>
      </w:pPr>
      <w:r>
        <w:separator/>
      </w:r>
    </w:p>
  </w:footnote>
  <w:footnote w:type="continuationSeparator" w:id="0">
    <w:p w14:paraId="7F4FD902" w14:textId="77777777" w:rsidR="0026539C" w:rsidRDefault="0026539C"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E643FE" w:rsidP="0035096F">
          <w:pPr>
            <w:spacing w:line="360" w:lineRule="auto"/>
            <w:jc w:val="both"/>
          </w:pPr>
          <w:r w:rsidRPr="001462AF">
            <w:rPr>
              <w:noProof/>
              <w:lang w:val="en-GB" w:eastAsia="en-GB"/>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E643FE"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E643FE"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E643FE"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 xml:space="preserve">ti, cod </w:t>
          </w:r>
          <w:r w:rsidRPr="001462AF">
            <w:rPr>
              <w:rFonts w:ascii="Arial" w:hAnsi="Arial" w:cs="Arial"/>
              <w:color w:val="000000"/>
              <w:sz w:val="20"/>
              <w:szCs w:val="20"/>
            </w:rPr>
            <w:t>010374, România</w:t>
          </w:r>
        </w:p>
        <w:p w14:paraId="3BBA767B"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E643FE"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E643FE"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C"/>
    <w:rsid w:val="002074E1"/>
    <w:rsid w:val="0026539C"/>
    <w:rsid w:val="005C4797"/>
    <w:rsid w:val="00756E32"/>
    <w:rsid w:val="00A8125F"/>
    <w:rsid w:val="00CF6A53"/>
    <w:rsid w:val="00E643FE"/>
    <w:rsid w:val="00EE750E"/>
    <w:rsid w:val="00F814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ploae@rei.ase.ro"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ASE International Projects</cp:lastModifiedBy>
  <cp:revision>5</cp:revision>
  <dcterms:created xsi:type="dcterms:W3CDTF">2021-05-25T06:07:00Z</dcterms:created>
  <dcterms:modified xsi:type="dcterms:W3CDTF">2021-05-27T09:08:00Z</dcterms:modified>
</cp:coreProperties>
</file>